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3" w:rsidRPr="00056973" w:rsidRDefault="00056973" w:rsidP="000D3272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B3F59" w:rsidRDefault="002B3F59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84831">
        <w:rPr>
          <w:rFonts w:eastAsia="Calibri"/>
          <w:sz w:val="28"/>
          <w:szCs w:val="28"/>
          <w:lang w:eastAsia="en-US"/>
        </w:rPr>
        <w:t>28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084831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2B3F59">
        <w:rPr>
          <w:rFonts w:eastAsia="Calibri"/>
          <w:sz w:val="28"/>
          <w:szCs w:val="28"/>
          <w:lang w:eastAsia="en-US"/>
        </w:rPr>
        <w:t>22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084831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Default="0066466B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 w:rsidR="005E5E42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</w:t>
      </w:r>
      <w:proofErr w:type="spellStart"/>
      <w:r w:rsidR="005E5E42">
        <w:rPr>
          <w:rFonts w:eastAsia="Calibri"/>
          <w:sz w:val="28"/>
          <w:szCs w:val="28"/>
          <w:lang w:eastAsia="en-US"/>
        </w:rPr>
        <w:t>Нялинское</w:t>
      </w:r>
      <w:proofErr w:type="spellEnd"/>
      <w:r w:rsidR="005E5E42">
        <w:rPr>
          <w:rFonts w:eastAsia="Calibri"/>
          <w:sz w:val="28"/>
          <w:szCs w:val="28"/>
          <w:lang w:eastAsia="en-US"/>
        </w:rPr>
        <w:t xml:space="preserve">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1, 2 </w:t>
      </w:r>
      <w:r w:rsidR="005E5E42">
        <w:rPr>
          <w:sz w:val="28"/>
          <w:szCs w:val="28"/>
        </w:rPr>
        <w:t xml:space="preserve">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0068C5" w:rsidRPr="005E5E42" w:rsidRDefault="000068C5" w:rsidP="000068C5">
      <w:pPr>
        <w:pStyle w:val="af"/>
        <w:ind w:left="709"/>
        <w:jc w:val="both"/>
        <w:rPr>
          <w:sz w:val="28"/>
          <w:szCs w:val="28"/>
        </w:rPr>
      </w:pPr>
    </w:p>
    <w:p w:rsidR="000068C5" w:rsidRDefault="000068C5" w:rsidP="000068C5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:rsidR="001D474B" w:rsidRPr="006E4875" w:rsidRDefault="001D474B" w:rsidP="000068C5">
      <w:pPr>
        <w:pStyle w:val="af"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</w:p>
    <w:p w:rsidR="0099300C" w:rsidRPr="007B1C64" w:rsidRDefault="0099300C" w:rsidP="000068C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66466B" w:rsidP="0066466B">
      <w:pPr>
        <w:pStyle w:val="8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D8785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Нялинское</w:t>
      </w:r>
      <w:proofErr w:type="spellEnd"/>
    </w:p>
    <w:p w:rsidR="00D8785A" w:rsidRDefault="00084831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28.02</w:t>
      </w:r>
      <w:r w:rsidR="002B3F59">
        <w:rPr>
          <w:rFonts w:ascii="Times New Roman" w:hAnsi="Times New Roman"/>
          <w:b w:val="0"/>
          <w:sz w:val="28"/>
          <w:szCs w:val="28"/>
        </w:rPr>
        <w:t>.2022</w:t>
      </w:r>
      <w:r w:rsidR="00B80340">
        <w:rPr>
          <w:rFonts w:ascii="Times New Roman" w:hAnsi="Times New Roman"/>
          <w:b w:val="0"/>
          <w:sz w:val="28"/>
          <w:szCs w:val="28"/>
        </w:rPr>
        <w:t xml:space="preserve"> г.</w:t>
      </w:r>
      <w:r w:rsidR="007042B0">
        <w:rPr>
          <w:rFonts w:ascii="Times New Roman" w:hAnsi="Times New Roman"/>
          <w:b w:val="0"/>
          <w:sz w:val="28"/>
          <w:szCs w:val="28"/>
        </w:rPr>
        <w:t xml:space="preserve"> № 00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«Комплексное развитие транспортной инфраструктуры сельского поселения </w:t>
      </w:r>
      <w:proofErr w:type="spellStart"/>
      <w:r w:rsidRPr="00117FE6">
        <w:rPr>
          <w:b/>
          <w:sz w:val="28"/>
          <w:szCs w:val="28"/>
        </w:rPr>
        <w:t>Нялинское</w:t>
      </w:r>
      <w:proofErr w:type="spellEnd"/>
      <w:r w:rsidRPr="00117FE6">
        <w:rPr>
          <w:b/>
          <w:sz w:val="28"/>
          <w:szCs w:val="28"/>
        </w:rPr>
        <w:t xml:space="preserve">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 xml:space="preserve">с </w:t>
      </w:r>
      <w:proofErr w:type="spellStart"/>
      <w:r w:rsidRPr="00117FE6">
        <w:rPr>
          <w:szCs w:val="24"/>
        </w:rPr>
        <w:t>Нялинское</w:t>
      </w:r>
      <w:proofErr w:type="spellEnd"/>
    </w:p>
    <w:p w:rsidR="005E5E42" w:rsidRPr="00117FE6" w:rsidRDefault="00B374AB" w:rsidP="005E5E42">
      <w:pPr>
        <w:jc w:val="center"/>
        <w:rPr>
          <w:szCs w:val="24"/>
        </w:rPr>
      </w:pPr>
      <w:r>
        <w:rPr>
          <w:szCs w:val="24"/>
        </w:rPr>
        <w:t>2022</w:t>
      </w:r>
      <w:r w:rsidR="005E5E42" w:rsidRPr="00117FE6">
        <w:rPr>
          <w:szCs w:val="24"/>
        </w:rPr>
        <w:t>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 xml:space="preserve">Комплексное развитие транспортной инфраструктуры сельского поселения </w:t>
            </w:r>
            <w:proofErr w:type="spellStart"/>
            <w:r w:rsidRPr="004406F6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  <w:r w:rsidRPr="004406F6">
              <w:rPr>
                <w:sz w:val="28"/>
                <w:szCs w:val="28"/>
                <w:lang w:eastAsia="ar-SA"/>
              </w:rPr>
              <w:t xml:space="preserve">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Устав сельского поселения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Генеральный план сельского поселения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</w:t>
            </w:r>
            <w:proofErr w:type="spellStart"/>
            <w:r w:rsidRPr="00D65016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  <w:r w:rsidRPr="00D65016">
              <w:rPr>
                <w:sz w:val="28"/>
                <w:szCs w:val="28"/>
                <w:lang w:eastAsia="ar-SA"/>
              </w:rPr>
              <w:t>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сохранности улично-дорожной сети сельского поселения </w:t>
            </w:r>
            <w:proofErr w:type="spellStart"/>
            <w:r w:rsidRPr="00D65016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</w:t>
            </w:r>
            <w:proofErr w:type="spellStart"/>
            <w:r w:rsidRPr="00D65016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D65016">
              <w:rPr>
                <w:sz w:val="28"/>
                <w:szCs w:val="28"/>
                <w:lang w:eastAsia="ar-SA"/>
              </w:rPr>
              <w:t xml:space="preserve">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084831">
              <w:rPr>
                <w:sz w:val="28"/>
                <w:szCs w:val="28"/>
              </w:rPr>
              <w:t>35181,7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084831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3919,1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2025 г. – </w:t>
            </w:r>
            <w:r w:rsidR="002B3F59">
              <w:rPr>
                <w:sz w:val="28"/>
                <w:szCs w:val="28"/>
                <w:lang w:eastAsia="ar-SA"/>
              </w:rPr>
              <w:t>2865,1</w:t>
            </w:r>
            <w:r w:rsidRPr="00D65016">
              <w:rPr>
                <w:sz w:val="28"/>
                <w:szCs w:val="28"/>
                <w:lang w:eastAsia="ar-SA"/>
              </w:rPr>
              <w:t>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C3154E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Бюджет Ханты-Мансийского района – </w:t>
            </w:r>
            <w:r w:rsidR="002B3F59">
              <w:rPr>
                <w:sz w:val="28"/>
                <w:szCs w:val="28"/>
                <w:lang w:eastAsia="ar-SA"/>
              </w:rPr>
              <w:t xml:space="preserve">0,0 </w:t>
            </w:r>
            <w:r w:rsidRPr="00D65016">
              <w:rPr>
                <w:sz w:val="28"/>
                <w:szCs w:val="28"/>
                <w:lang w:eastAsia="ar-SA"/>
              </w:rPr>
              <w:t>тыс. рублей</w:t>
            </w:r>
            <w:r w:rsidR="00C3154E">
              <w:rPr>
                <w:sz w:val="28"/>
                <w:szCs w:val="28"/>
                <w:lang w:eastAsia="ar-SA"/>
              </w:rPr>
              <w:t>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</w:t>
            </w:r>
            <w:proofErr w:type="spellStart"/>
            <w:r w:rsidR="005263BD" w:rsidRPr="00D65016">
              <w:rPr>
                <w:sz w:val="28"/>
                <w:szCs w:val="28"/>
                <w:lang w:eastAsia="ar-SA"/>
              </w:rPr>
              <w:t>Нялинское</w:t>
            </w:r>
            <w:proofErr w:type="spellEnd"/>
            <w:r w:rsidR="005263BD" w:rsidRPr="00D65016">
              <w:rPr>
                <w:sz w:val="28"/>
                <w:szCs w:val="28"/>
                <w:lang w:eastAsia="ar-SA"/>
              </w:rPr>
              <w:t xml:space="preserve"> – </w:t>
            </w:r>
            <w:r w:rsidR="00084831">
              <w:rPr>
                <w:sz w:val="28"/>
                <w:szCs w:val="28"/>
                <w:lang w:eastAsia="ar-SA"/>
              </w:rPr>
              <w:t>35181,7</w:t>
            </w:r>
            <w:r w:rsidR="00B80340">
              <w:rPr>
                <w:sz w:val="28"/>
                <w:szCs w:val="28"/>
                <w:lang w:eastAsia="ar-SA"/>
              </w:rPr>
              <w:t xml:space="preserve"> </w:t>
            </w:r>
            <w:r w:rsidRPr="00D65016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084831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3919,1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</w:t>
            </w:r>
            <w:r w:rsidR="00C3154E">
              <w:rPr>
                <w:sz w:val="28"/>
                <w:szCs w:val="28"/>
                <w:lang w:eastAsia="ar-SA"/>
              </w:rPr>
              <w:t>23 г. – 2865,1</w:t>
            </w:r>
            <w:r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</w:t>
            </w:r>
            <w:proofErr w:type="gramStart"/>
            <w:r w:rsidRPr="0085661D">
              <w:rPr>
                <w:sz w:val="28"/>
                <w:szCs w:val="28"/>
                <w:lang w:eastAsia="ar-SA"/>
              </w:rPr>
              <w:t>.м</w:t>
            </w:r>
            <w:proofErr w:type="gramEnd"/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протяженность отремонтированных тротуаров,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тыс.м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отремонтированных искусственных сооружений (канав,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водопропусков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</w:t>
            </w:r>
            <w:proofErr w:type="gramStart"/>
            <w:r w:rsidRPr="0085661D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85661D">
              <w:rPr>
                <w:sz w:val="28"/>
                <w:szCs w:val="28"/>
                <w:lang w:eastAsia="ar-SA"/>
              </w:rPr>
              <w:t xml:space="preserve">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установлено ограждающих конструкций,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м.п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доля модернизированного оборудования уличного освещения, </w:t>
            </w:r>
            <w:proofErr w:type="gramStart"/>
            <w:r w:rsidRPr="0085661D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85661D">
              <w:rPr>
                <w:sz w:val="28"/>
                <w:szCs w:val="28"/>
                <w:lang w:eastAsia="ar-SA"/>
              </w:rPr>
              <w:t xml:space="preserve">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  <w:proofErr w:type="gramEnd"/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дорожно-транспортных происшествий, </w:t>
            </w:r>
            <w:r w:rsidRPr="0085661D">
              <w:rPr>
                <w:sz w:val="28"/>
                <w:szCs w:val="28"/>
                <w:lang w:eastAsia="ar-SA"/>
              </w:rPr>
              <w:lastRenderedPageBreak/>
              <w:t>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ремонт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внутрипоселковых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 xml:space="preserve">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 xml:space="preserve">- модернизация уличного освещения, замена оборудования </w:t>
            </w:r>
            <w:proofErr w:type="gramStart"/>
            <w:r w:rsidRPr="0085661D">
              <w:rPr>
                <w:sz w:val="28"/>
                <w:szCs w:val="28"/>
              </w:rPr>
              <w:t>на</w:t>
            </w:r>
            <w:proofErr w:type="gramEnd"/>
            <w:r w:rsidRPr="0085661D">
              <w:rPr>
                <w:sz w:val="28"/>
                <w:szCs w:val="28"/>
              </w:rPr>
              <w:t xml:space="preserve"> более </w:t>
            </w:r>
            <w:proofErr w:type="spellStart"/>
            <w:r w:rsidRPr="0085661D">
              <w:rPr>
                <w:sz w:val="28"/>
                <w:szCs w:val="28"/>
              </w:rPr>
              <w:t>энергоэффективное</w:t>
            </w:r>
            <w:proofErr w:type="spellEnd"/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 xml:space="preserve">- содержание вертолетной площадки </w:t>
            </w:r>
            <w:proofErr w:type="gramStart"/>
            <w:r w:rsidRPr="0066466B">
              <w:rPr>
                <w:sz w:val="28"/>
                <w:szCs w:val="28"/>
              </w:rPr>
              <w:t>в</w:t>
            </w:r>
            <w:proofErr w:type="gramEnd"/>
            <w:r w:rsidRPr="0066466B">
              <w:rPr>
                <w:sz w:val="28"/>
                <w:szCs w:val="28"/>
              </w:rPr>
              <w:t xml:space="preserve"> с. </w:t>
            </w:r>
            <w:proofErr w:type="spellStart"/>
            <w:r w:rsidRPr="0066466B">
              <w:rPr>
                <w:sz w:val="28"/>
                <w:szCs w:val="28"/>
              </w:rPr>
              <w:t>Нялинское</w:t>
            </w:r>
            <w:proofErr w:type="spellEnd"/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 xml:space="preserve">- содержание вертолетной площадки в п. </w:t>
            </w:r>
            <w:proofErr w:type="spellStart"/>
            <w:r w:rsidRPr="0066466B">
              <w:rPr>
                <w:sz w:val="28"/>
                <w:szCs w:val="28"/>
              </w:rPr>
              <w:t>Пырьях</w:t>
            </w:r>
            <w:proofErr w:type="spellEnd"/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 xml:space="preserve"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Нялинское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 xml:space="preserve">- газопровод высокого давления </w:t>
            </w:r>
            <w:proofErr w:type="gramStart"/>
            <w:r w:rsidRPr="0085661D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5661D">
              <w:rPr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Нялинское</w:t>
            </w:r>
            <w:proofErr w:type="spellEnd"/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 xml:space="preserve">- газопровод высокого давления в п.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Пырьях</w:t>
            </w:r>
            <w:proofErr w:type="spellEnd"/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 xml:space="preserve">Подпрограмма 6. Строительство объектов транспортной инфраструктуры, предусмотренных Генеральным планом сельского поселения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Нялинское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автодорога «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Нялинское-Пырьях-Кышик-Лянтор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 xml:space="preserve">- автозаправочная станция в п.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Пырьях</w:t>
            </w:r>
            <w:proofErr w:type="spellEnd"/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 xml:space="preserve">- автостанция в п. 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Пырьях</w:t>
            </w:r>
            <w:proofErr w:type="spellEnd"/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  <w:r>
        <w:rPr>
          <w:sz w:val="28"/>
          <w:szCs w:val="28"/>
          <w:lang w:eastAsia="en-US"/>
        </w:rPr>
        <w:lastRenderedPageBreak/>
        <w:t>.».</w:t>
      </w: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66466B">
        <w:rPr>
          <w:sz w:val="28"/>
          <w:szCs w:val="28"/>
          <w:lang w:eastAsia="ar-SA"/>
        </w:rPr>
        <w:t xml:space="preserve"> 2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084831">
        <w:rPr>
          <w:sz w:val="28"/>
          <w:szCs w:val="28"/>
          <w:lang w:eastAsia="ar-SA"/>
        </w:rPr>
        <w:t>28</w:t>
      </w:r>
      <w:r w:rsidR="000778D1" w:rsidRPr="00F96F16">
        <w:rPr>
          <w:sz w:val="28"/>
          <w:szCs w:val="28"/>
          <w:lang w:eastAsia="ar-SA"/>
        </w:rPr>
        <w:t>.</w:t>
      </w:r>
      <w:r w:rsidR="00084831">
        <w:rPr>
          <w:sz w:val="28"/>
          <w:szCs w:val="28"/>
          <w:lang w:eastAsia="ar-SA"/>
        </w:rPr>
        <w:t>02</w:t>
      </w:r>
      <w:r w:rsidR="000778D1" w:rsidRPr="00F96F16">
        <w:rPr>
          <w:sz w:val="28"/>
          <w:szCs w:val="28"/>
          <w:lang w:eastAsia="ar-SA"/>
        </w:rPr>
        <w:t>.20</w:t>
      </w:r>
      <w:r w:rsidR="00C3154E">
        <w:rPr>
          <w:sz w:val="28"/>
          <w:szCs w:val="28"/>
          <w:lang w:eastAsia="ar-SA"/>
        </w:rPr>
        <w:t>22</w:t>
      </w:r>
      <w:r w:rsidR="0066466B">
        <w:rPr>
          <w:sz w:val="28"/>
          <w:szCs w:val="28"/>
          <w:lang w:eastAsia="ar-SA"/>
        </w:rPr>
        <w:t xml:space="preserve"> г.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7042B0">
        <w:rPr>
          <w:sz w:val="28"/>
          <w:szCs w:val="28"/>
          <w:lang w:eastAsia="ar-SA"/>
        </w:rPr>
        <w:t>00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19"/>
        <w:gridCol w:w="1275"/>
        <w:gridCol w:w="1559"/>
        <w:gridCol w:w="851"/>
        <w:gridCol w:w="709"/>
        <w:gridCol w:w="709"/>
        <w:gridCol w:w="709"/>
        <w:gridCol w:w="710"/>
        <w:gridCol w:w="710"/>
        <w:gridCol w:w="849"/>
        <w:gridCol w:w="851"/>
        <w:gridCol w:w="850"/>
        <w:gridCol w:w="851"/>
        <w:gridCol w:w="851"/>
      </w:tblGrid>
      <w:tr w:rsidR="00193B34" w:rsidRPr="00193B34" w:rsidTr="00C3154E">
        <w:trPr>
          <w:cantSplit/>
          <w:tblHeader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785377" w:rsidRDefault="00193B34" w:rsidP="00193B34">
            <w:pPr>
              <w:keepNext/>
              <w:ind w:left="113" w:right="113"/>
              <w:jc w:val="center"/>
            </w:pPr>
            <w:r w:rsidRPr="00785377">
              <w:t>№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Источники финансирования</w:t>
            </w:r>
          </w:p>
        </w:tc>
        <w:tc>
          <w:tcPr>
            <w:tcW w:w="865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Финансовые затраты на реализацию (тыс. руб.)</w:t>
            </w:r>
          </w:p>
        </w:tc>
      </w:tr>
      <w:tr w:rsidR="00193B34" w:rsidRPr="00193B34" w:rsidTr="00C3154E">
        <w:trPr>
          <w:cantSplit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всего</w:t>
            </w:r>
          </w:p>
        </w:tc>
        <w:tc>
          <w:tcPr>
            <w:tcW w:w="779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 том числе по годам</w:t>
            </w:r>
          </w:p>
        </w:tc>
      </w:tr>
      <w:tr w:rsidR="00193B34" w:rsidRPr="00193B34" w:rsidTr="00C3154E">
        <w:trPr>
          <w:cantSplit/>
          <w:trHeight w:val="936"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2022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2023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2024</w:t>
            </w: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2025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2026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2027</w:t>
            </w:r>
          </w:p>
        </w:tc>
      </w:tr>
      <w:tr w:rsidR="00193B34" w:rsidRPr="00193B34" w:rsidTr="00C3154E">
        <w:trPr>
          <w:cantSplit/>
          <w:trHeight w:val="215"/>
          <w:tblHeader/>
        </w:trPr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1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10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11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12</w:t>
            </w:r>
          </w:p>
        </w:tc>
        <w:tc>
          <w:tcPr>
            <w:tcW w:w="850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13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14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r w:rsidRPr="00785377">
              <w:t>1.1.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 xml:space="preserve">Ремонт </w:t>
            </w:r>
            <w:proofErr w:type="spellStart"/>
            <w:r w:rsidRPr="00785377">
              <w:t>внутрипоселковых</w:t>
            </w:r>
            <w:proofErr w:type="spellEnd"/>
            <w:r w:rsidRPr="00785377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r w:rsidRPr="00785377">
              <w:t>1.2.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4E20C5" w:rsidP="00193B34">
            <w:pPr>
              <w:jc w:val="center"/>
            </w:pPr>
            <w:r w:rsidRPr="00785377">
              <w:t>1017</w:t>
            </w:r>
            <w:r w:rsidR="0044386C" w:rsidRPr="00785377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D9486B" w:rsidP="00193B34">
            <w:pPr>
              <w:jc w:val="center"/>
            </w:pPr>
            <w:r w:rsidRPr="00785377">
              <w:t>57</w:t>
            </w:r>
            <w:r w:rsidR="00193B34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42279" w:rsidP="00193B34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4E20C5" w:rsidP="00193B34">
            <w:pPr>
              <w:jc w:val="center"/>
            </w:pPr>
            <w:r w:rsidRPr="00785377"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D9486B" w:rsidP="00193B34">
            <w:pPr>
              <w:jc w:val="center"/>
            </w:pPr>
            <w:r w:rsidRPr="00785377">
              <w:t>57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142279" w:rsidP="005E5E42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lastRenderedPageBreak/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161,0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</w:t>
            </w:r>
            <w:r w:rsidR="007042B0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161</w:t>
            </w:r>
            <w:r w:rsidR="00D9486B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50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1.4.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13908,7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084831">
            <w:pPr>
              <w:jc w:val="center"/>
            </w:pPr>
            <w:r>
              <w:t>1982,3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5E5E42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13908,7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08727A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84831" w:rsidP="00193B34">
            <w:pPr>
              <w:jc w:val="center"/>
            </w:pPr>
            <w:r>
              <w:t>1982,3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193B34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C27DF9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193B34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7E2EA1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F591B" w:rsidP="007E2EA1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FF288B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4831" w:rsidP="00ED0F76">
            <w:pPr>
              <w:jc w:val="center"/>
              <w:rPr>
                <w:b/>
              </w:rPr>
            </w:pPr>
            <w:r>
              <w:rPr>
                <w:b/>
              </w:rPr>
              <w:t>28779,3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3E2769">
            <w:pPr>
              <w:jc w:val="center"/>
              <w:rPr>
                <w:b/>
              </w:rPr>
            </w:pPr>
            <w:r w:rsidRPr="00785377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042B0" w:rsidP="0096712C">
            <w:pPr>
              <w:jc w:val="center"/>
              <w:rPr>
                <w:b/>
              </w:rPr>
            </w:pPr>
            <w:r w:rsidRPr="00785377">
              <w:rPr>
                <w:b/>
              </w:rPr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4831" w:rsidP="005E5E42">
            <w:pPr>
              <w:jc w:val="center"/>
              <w:rPr>
                <w:b/>
              </w:rPr>
            </w:pPr>
            <w:r>
              <w:rPr>
                <w:b/>
              </w:rPr>
              <w:t>3239,1</w:t>
            </w:r>
          </w:p>
        </w:tc>
        <w:tc>
          <w:tcPr>
            <w:tcW w:w="849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0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054487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84831" w:rsidP="00ED0F76">
            <w:pPr>
              <w:jc w:val="center"/>
            </w:pPr>
            <w:r>
              <w:t>28779,3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054487" w:rsidRDefault="00084831" w:rsidP="006C7E9E">
            <w:pPr>
              <w:jc w:val="center"/>
            </w:pPr>
            <w:r>
              <w:t>3239,1</w:t>
            </w:r>
          </w:p>
        </w:tc>
        <w:tc>
          <w:tcPr>
            <w:tcW w:w="849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0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</w:t>
            </w:r>
            <w:r w:rsidRPr="00785377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2.1.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2.2.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395B42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b/>
              </w:rPr>
            </w:pPr>
            <w:r w:rsidRPr="00785377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2B450C" w:rsidP="006C7E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49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0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2B450C">
            <w:pPr>
              <w:jc w:val="center"/>
            </w:pPr>
            <w: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49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0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II</w:t>
            </w:r>
            <w:r w:rsidRPr="00785377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Модернизация уличного освещения, замена оборудования </w:t>
            </w:r>
            <w:proofErr w:type="gramStart"/>
            <w:r w:rsidRPr="00785377">
              <w:t>на</w:t>
            </w:r>
            <w:proofErr w:type="gramEnd"/>
            <w:r w:rsidRPr="00785377">
              <w:t xml:space="preserve"> более </w:t>
            </w:r>
            <w:proofErr w:type="spellStart"/>
            <w:r w:rsidRPr="00785377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5263BD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C3154E" w:rsidP="00193B34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49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V</w:t>
            </w:r>
            <w:r w:rsidRPr="00785377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4.1.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4.2.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АСП </w:t>
            </w:r>
            <w:proofErr w:type="spellStart"/>
            <w:r w:rsidRPr="00785377"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262FB7"/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</w:t>
            </w:r>
            <w:r w:rsidRPr="00785377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Газопровод высокого давления </w:t>
            </w:r>
            <w:proofErr w:type="gramStart"/>
            <w:r w:rsidRPr="00785377">
              <w:t>в</w:t>
            </w:r>
            <w:proofErr w:type="gramEnd"/>
            <w:r w:rsidRPr="00785377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VI</w:t>
            </w:r>
            <w:r w:rsidRPr="00785377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Автодорога «</w:t>
            </w:r>
            <w:proofErr w:type="spellStart"/>
            <w:r w:rsidRPr="00785377">
              <w:t>Нялинское-Пырьях-Кышик-Лянтор</w:t>
            </w:r>
            <w:proofErr w:type="spellEnd"/>
            <w:r w:rsidRPr="00785377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6.3.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084831" w:rsidP="00193B34">
            <w:pPr>
              <w:jc w:val="center"/>
              <w:rPr>
                <w:b/>
              </w:rPr>
            </w:pPr>
            <w:r>
              <w:rPr>
                <w:b/>
              </w:rPr>
              <w:t>35181,7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C3154E" w:rsidRDefault="00084831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3919,1</w:t>
            </w:r>
          </w:p>
        </w:tc>
        <w:tc>
          <w:tcPr>
            <w:tcW w:w="849" w:type="dxa"/>
            <w:shd w:val="clear" w:color="auto" w:fill="auto"/>
          </w:tcPr>
          <w:p w:rsidR="00C3154E" w:rsidRPr="00C3154E" w:rsidRDefault="00C3154E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 xml:space="preserve">бюджет </w:t>
            </w:r>
            <w:proofErr w:type="spellStart"/>
            <w:r w:rsidRPr="00785377">
              <w:t>авт</w:t>
            </w:r>
            <w:proofErr w:type="gramStart"/>
            <w:r w:rsidRPr="00785377">
              <w:t>.о</w:t>
            </w:r>
            <w:proofErr w:type="gramEnd"/>
            <w:r w:rsidRPr="00785377">
              <w:t>кр</w:t>
            </w:r>
            <w:proofErr w:type="spellEnd"/>
            <w:r w:rsidRPr="00785377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F12928"/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DF576E" w:rsidRDefault="00084831" w:rsidP="00193B34">
            <w:pPr>
              <w:jc w:val="center"/>
            </w:pPr>
            <w:r>
              <w:t>35181,7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593CE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193B34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C3154E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084831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3919,1</w:t>
            </w:r>
          </w:p>
        </w:tc>
        <w:tc>
          <w:tcPr>
            <w:tcW w:w="849" w:type="dxa"/>
            <w:shd w:val="clear" w:color="auto" w:fill="auto"/>
          </w:tcPr>
          <w:p w:rsidR="00C3154E" w:rsidRPr="00ED0F7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2865,1</w:t>
            </w:r>
            <w:bookmarkStart w:id="0" w:name="_GoBack"/>
            <w:bookmarkEnd w:id="0"/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35" w:rsidRDefault="00475F35" w:rsidP="001D6C52">
      <w:r>
        <w:separator/>
      </w:r>
    </w:p>
  </w:endnote>
  <w:endnote w:type="continuationSeparator" w:id="0">
    <w:p w:rsidR="00475F35" w:rsidRDefault="00475F3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35" w:rsidRDefault="00475F35" w:rsidP="001D6C52">
      <w:r>
        <w:separator/>
      </w:r>
    </w:p>
  </w:footnote>
  <w:footnote w:type="continuationSeparator" w:id="0">
    <w:p w:rsidR="00475F35" w:rsidRDefault="00475F3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E" w:rsidRDefault="00C3154E">
    <w:pPr>
      <w:pStyle w:val="a6"/>
      <w:jc w:val="center"/>
    </w:pPr>
  </w:p>
  <w:p w:rsidR="00C3154E" w:rsidRDefault="00C315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7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068C5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4B25"/>
    <w:rsid w:val="000468D6"/>
    <w:rsid w:val="00046C93"/>
    <w:rsid w:val="000508C2"/>
    <w:rsid w:val="00050BE3"/>
    <w:rsid w:val="00054487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4831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C7981"/>
    <w:rsid w:val="000D3272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5639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2279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B4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38E9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3F59"/>
    <w:rsid w:val="002B450C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95B42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5F35"/>
    <w:rsid w:val="0047698B"/>
    <w:rsid w:val="00482178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55D27"/>
    <w:rsid w:val="006644A9"/>
    <w:rsid w:val="0066466B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8672B"/>
    <w:rsid w:val="00692DEF"/>
    <w:rsid w:val="00696532"/>
    <w:rsid w:val="0069665E"/>
    <w:rsid w:val="00697F16"/>
    <w:rsid w:val="006A6381"/>
    <w:rsid w:val="006A70AB"/>
    <w:rsid w:val="006A7885"/>
    <w:rsid w:val="006B12BD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4875"/>
    <w:rsid w:val="006F63DA"/>
    <w:rsid w:val="006F768B"/>
    <w:rsid w:val="00700B3F"/>
    <w:rsid w:val="00701D48"/>
    <w:rsid w:val="007033BD"/>
    <w:rsid w:val="007042B0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377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1BD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82FC4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12C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374AB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0340"/>
    <w:rsid w:val="00B816B0"/>
    <w:rsid w:val="00B863E0"/>
    <w:rsid w:val="00B92AD0"/>
    <w:rsid w:val="00B93018"/>
    <w:rsid w:val="00B94255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2C06"/>
    <w:rsid w:val="00BC53D8"/>
    <w:rsid w:val="00BC54A0"/>
    <w:rsid w:val="00BC6C11"/>
    <w:rsid w:val="00BD2859"/>
    <w:rsid w:val="00BE1F3E"/>
    <w:rsid w:val="00BE25B2"/>
    <w:rsid w:val="00BF27EF"/>
    <w:rsid w:val="00C00874"/>
    <w:rsid w:val="00C0469A"/>
    <w:rsid w:val="00C04EDE"/>
    <w:rsid w:val="00C0549C"/>
    <w:rsid w:val="00C06D3C"/>
    <w:rsid w:val="00C12DAC"/>
    <w:rsid w:val="00C20AE0"/>
    <w:rsid w:val="00C21CDF"/>
    <w:rsid w:val="00C21F13"/>
    <w:rsid w:val="00C27DF9"/>
    <w:rsid w:val="00C3154E"/>
    <w:rsid w:val="00C37194"/>
    <w:rsid w:val="00C43AAE"/>
    <w:rsid w:val="00C449AB"/>
    <w:rsid w:val="00C465E9"/>
    <w:rsid w:val="00C50452"/>
    <w:rsid w:val="00C53E6A"/>
    <w:rsid w:val="00C550F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07DD3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288B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276C-1539-48CF-87A1-AE8398B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Comp</cp:lastModifiedBy>
  <cp:revision>41</cp:revision>
  <cp:lastPrinted>2020-10-27T06:52:00Z</cp:lastPrinted>
  <dcterms:created xsi:type="dcterms:W3CDTF">2020-02-21T07:46:00Z</dcterms:created>
  <dcterms:modified xsi:type="dcterms:W3CDTF">2022-02-23T08:00:00Z</dcterms:modified>
</cp:coreProperties>
</file>